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308E3914">
                <wp:simplePos x="0" y="0"/>
                <wp:positionH relativeFrom="column">
                  <wp:posOffset>76200</wp:posOffset>
                </wp:positionH>
                <wp:positionV relativeFrom="paragraph">
                  <wp:posOffset>41910</wp:posOffset>
                </wp:positionV>
                <wp:extent cx="6257925" cy="579120"/>
                <wp:effectExtent l="0" t="0" r="28575" b="11430"/>
                <wp:wrapNone/>
                <wp:docPr id="1746961184" name="Text Box 1"/>
                <wp:cNvGraphicFramePr/>
                <a:graphic xmlns:a="http://schemas.openxmlformats.org/drawingml/2006/main">
                  <a:graphicData uri="http://schemas.microsoft.com/office/word/2010/wordprocessingShape">
                    <wps:wsp>
                      <wps:cNvSpPr txBox="1"/>
                      <wps:spPr>
                        <a:xfrm>
                          <a:off x="0" y="0"/>
                          <a:ext cx="6257925" cy="579120"/>
                        </a:xfrm>
                        <a:prstGeom prst="rect">
                          <a:avLst/>
                        </a:prstGeom>
                        <a:solidFill>
                          <a:schemeClr val="lt1"/>
                        </a:solidFill>
                        <a:ln w="6350">
                          <a:solidFill>
                            <a:prstClr val="black"/>
                          </a:solidFill>
                        </a:ln>
                      </wps:spPr>
                      <wps:txbx>
                        <w:txbxContent>
                          <w:p w14:paraId="1A99C51D" w14:textId="77777777" w:rsidR="000045EA" w:rsidRPr="003939A3" w:rsidRDefault="000045EA" w:rsidP="000045EA">
                            <w:pPr>
                              <w:rPr>
                                <w:rFonts w:ascii="Arial" w:hAnsi="Arial" w:cs="Arial"/>
                                <w:sz w:val="22"/>
                                <w:szCs w:val="22"/>
                              </w:rPr>
                            </w:pPr>
                            <w:r w:rsidRPr="003939A3">
                              <w:rPr>
                                <w:rFonts w:ascii="Arial" w:hAnsi="Arial" w:cs="Arial"/>
                                <w:b/>
                                <w:bCs/>
                                <w:sz w:val="22"/>
                                <w:szCs w:val="22"/>
                              </w:rPr>
                              <w:t>Technical Assistance for Dam Safety Program Enhancement in the Dominican Republic</w:t>
                            </w:r>
                          </w:p>
                          <w:p w14:paraId="38A50B74" w14:textId="5B307CDF" w:rsidR="006C6E71" w:rsidRPr="006031B4" w:rsidRDefault="006031B4">
                            <w:pPr>
                              <w:rPr>
                                <w:rFonts w:ascii="Arial" w:hAnsi="Arial" w:cs="Arial"/>
                                <w:sz w:val="22"/>
                                <w:szCs w:val="22"/>
                                <w:lang w:val="es-PR"/>
                              </w:rPr>
                            </w:pPr>
                            <w:r>
                              <w:rPr>
                                <w:rFonts w:ascii="Arial" w:hAnsi="Arial" w:cs="Arial"/>
                                <w:b/>
                                <w:bCs/>
                                <w:sz w:val="22"/>
                                <w:szCs w:val="22"/>
                                <w:lang w:val="es-PR"/>
                              </w:rPr>
                              <w:t>(</w:t>
                            </w:r>
                            <w:r w:rsidRPr="00206499">
                              <w:rPr>
                                <w:rFonts w:ascii="Arial" w:hAnsi="Arial" w:cs="Arial"/>
                                <w:b/>
                                <w:bCs/>
                                <w:sz w:val="22"/>
                                <w:szCs w:val="22"/>
                                <w:lang w:val="es-PR"/>
                              </w:rPr>
                              <w:t>Asistencia Técnica para la Mejora del Programa de Seguridad de Presas en la República Dominicana</w:t>
                            </w:r>
                            <w:r>
                              <w:rPr>
                                <w:rFonts w:ascii="Arial" w:hAnsi="Arial" w:cs="Arial"/>
                                <w:b/>
                                <w:bCs/>
                                <w:sz w:val="22"/>
                                <w:szCs w:val="22"/>
                                <w:lang w:val="es-P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3pt;width:492.75pt;height:4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" fillcolor="white [3201]" strokeweight=".5pt">
                <v:textbox>
                  <w:txbxContent>
                    <w:p w14:paraId="1A99C51D" w14:textId="77777777" w:rsidR="000045EA" w:rsidRPr="003939A3" w:rsidRDefault="000045EA" w:rsidP="000045EA">
                      <w:pPr>
                        <w:rPr>
                          <w:rFonts w:ascii="Arial" w:hAnsi="Arial" w:cs="Arial"/>
                          <w:sz w:val="22"/>
                          <w:szCs w:val="22"/>
                        </w:rPr>
                      </w:pPr>
                      <w:r w:rsidRPr="003939A3">
                        <w:rPr>
                          <w:rFonts w:ascii="Arial" w:hAnsi="Arial" w:cs="Arial"/>
                          <w:b/>
                          <w:bCs/>
                          <w:sz w:val="22"/>
                          <w:szCs w:val="22"/>
                        </w:rPr>
                        <w:t>Technical Assistance for Dam Safety Program Enhancement in the Dominican Republic</w:t>
                      </w:r>
                    </w:p>
                    <w:p w14:paraId="38A50B74" w14:textId="5B307CDF" w:rsidR="006C6E71" w:rsidRPr="006031B4" w:rsidRDefault="006031B4">
                      <w:pPr>
                        <w:rPr>
                          <w:rFonts w:ascii="Arial" w:hAnsi="Arial" w:cs="Arial"/>
                          <w:sz w:val="22"/>
                          <w:szCs w:val="22"/>
                          <w:lang w:val="es-PR"/>
                        </w:rPr>
                      </w:pPr>
                      <w:r>
                        <w:rPr>
                          <w:rFonts w:ascii="Arial" w:hAnsi="Arial" w:cs="Arial"/>
                          <w:b/>
                          <w:bCs/>
                          <w:sz w:val="22"/>
                          <w:szCs w:val="22"/>
                          <w:lang w:val="es-PR"/>
                        </w:rPr>
                        <w:t>(</w:t>
                      </w:r>
                      <w:r w:rsidRPr="00206499">
                        <w:rPr>
                          <w:rFonts w:ascii="Arial" w:hAnsi="Arial" w:cs="Arial"/>
                          <w:b/>
                          <w:bCs/>
                          <w:sz w:val="22"/>
                          <w:szCs w:val="22"/>
                          <w:lang w:val="es-PR"/>
                        </w:rPr>
                        <w:t>Asistencia Técnica para la Mejora del Programa de Seguridad de Presas en la República Dominicana</w:t>
                      </w:r>
                      <w:r>
                        <w:rPr>
                          <w:rFonts w:ascii="Arial" w:hAnsi="Arial" w:cs="Arial"/>
                          <w:b/>
                          <w:bCs/>
                          <w:sz w:val="22"/>
                          <w:szCs w:val="22"/>
                          <w:lang w:val="es-PR"/>
                        </w:rPr>
                        <w:t>)</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0045EA"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highlight w:val="yellow"/>
          <w14:ligatures w14:val="none"/>
        </w:rPr>
      </w:pPr>
      <w:r w:rsidRPr="000045EA">
        <w:rPr>
          <w:rFonts w:ascii="Calibri" w:eastAsia="Times New Roman" w:hAnsi="Calibri" w:cs="Calibri"/>
          <w:i/>
          <w:iCs/>
          <w:color w:val="333333"/>
          <w:kern w:val="0"/>
          <w:sz w:val="22"/>
          <w:szCs w:val="22"/>
          <w:highlight w:val="yellow"/>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4332CAD7" w:rsidR="002C2B73" w:rsidRPr="006C6E71" w:rsidRDefault="000045EA" w:rsidP="00A80B7E">
                            <w:pPr>
                              <w:rPr>
                                <w:rFonts w:ascii="Arial" w:hAnsi="Arial" w:cs="Arial"/>
                                <w:sz w:val="22"/>
                                <w:szCs w:val="22"/>
                              </w:rPr>
                            </w:pPr>
                            <w:r>
                              <w:rPr>
                                <w:rFonts w:ascii="Arial" w:hAnsi="Arial" w:cs="Arial"/>
                                <w:sz w:val="22"/>
                                <w:szCs w:val="22"/>
                              </w:rPr>
                              <w:t>José Hernández, P.E. – World Bank Short-Term Consultant, 1774 Mountain Oak Rd NW, Kennesaw, GA 30152, 770-833-0732, pepeomaira@att.net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4332CAD7" w:rsidR="002C2B73" w:rsidRPr="006C6E71" w:rsidRDefault="000045EA" w:rsidP="00A80B7E">
                      <w:pPr>
                        <w:rPr>
                          <w:rFonts w:ascii="Arial" w:hAnsi="Arial" w:cs="Arial"/>
                          <w:sz w:val="22"/>
                          <w:szCs w:val="22"/>
                        </w:rPr>
                      </w:pPr>
                      <w:r>
                        <w:rPr>
                          <w:rFonts w:ascii="Arial" w:hAnsi="Arial" w:cs="Arial"/>
                          <w:sz w:val="22"/>
                          <w:szCs w:val="22"/>
                        </w:rPr>
                        <w:t>José Hernández, P.E. – World Bank Short-Term Consultant, 1774 Mountain Oak Rd NW, Kennesaw, GA 30152, 770-833-0732, pepeomaira@att.net</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629A0643" w14:textId="166D075F" w:rsidR="003B0E6F" w:rsidRPr="006C6E71" w:rsidRDefault="003B0E6F" w:rsidP="002C2B73">
                            <w:pPr>
                              <w:rPr>
                                <w:rFonts w:ascii="Arial" w:hAnsi="Arial" w:cs="Arial"/>
                                <w:sz w:val="22"/>
                                <w:szCs w:val="22"/>
                              </w:rPr>
                            </w:pPr>
                            <w:r>
                              <w:rPr>
                                <w:rFonts w:ascii="Arial" w:hAnsi="Arial" w:cs="Arial"/>
                                <w:sz w:val="22"/>
                                <w:szCs w:val="22"/>
                              </w:rPr>
                              <w:t>Felipe Lázaro – World Bank Senior Dam Specialist, flazaro@woeldbank.org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629A0643" w14:textId="166D075F" w:rsidR="003B0E6F" w:rsidRPr="006C6E71" w:rsidRDefault="003B0E6F" w:rsidP="002C2B73">
                      <w:pPr>
                        <w:rPr>
                          <w:rFonts w:ascii="Arial" w:hAnsi="Arial" w:cs="Arial"/>
                          <w:sz w:val="22"/>
                          <w:szCs w:val="22"/>
                        </w:rPr>
                      </w:pPr>
                      <w:r>
                        <w:rPr>
                          <w:rFonts w:ascii="Arial" w:hAnsi="Arial" w:cs="Arial"/>
                          <w:sz w:val="22"/>
                          <w:szCs w:val="22"/>
                        </w:rPr>
                        <w:t>Felipe Lázaro – World Bank Senior Dam Specialist, flazaro@woeldbank.org</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E96C729" w14:textId="2B882C2C" w:rsidR="003B0E6F" w:rsidRPr="003B0E6F" w:rsidRDefault="003B0E6F" w:rsidP="002C2B73">
                            <w:pPr>
                              <w:rPr>
                                <w:rFonts w:ascii="Arial" w:hAnsi="Arial" w:cs="Arial"/>
                                <w:sz w:val="20"/>
                                <w:szCs w:val="20"/>
                              </w:rPr>
                            </w:pPr>
                            <w:r w:rsidRPr="000045EA">
                              <w:rPr>
                                <w:rFonts w:ascii="Arial" w:hAnsi="Arial" w:cs="Arial"/>
                                <w:sz w:val="20"/>
                                <w:szCs w:val="20"/>
                              </w:rPr>
                              <w:t>National Institute of Hydraulic Resources (INDRHI for its acronym in Spanish)</w:t>
                            </w:r>
                            <w:r>
                              <w:rPr>
                                <w:rFonts w:ascii="Arial" w:hAnsi="Arial" w:cs="Arial"/>
                                <w:sz w:val="20"/>
                                <w:szCs w:val="20"/>
                              </w:rPr>
                              <w:t xml:space="preserve"> – To be provided later.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4E96C729" w14:textId="2B882C2C" w:rsidR="003B0E6F" w:rsidRPr="003B0E6F" w:rsidRDefault="003B0E6F" w:rsidP="002C2B73">
                      <w:pPr>
                        <w:rPr>
                          <w:rFonts w:ascii="Arial" w:hAnsi="Arial" w:cs="Arial"/>
                          <w:sz w:val="20"/>
                          <w:szCs w:val="20"/>
                        </w:rPr>
                      </w:pPr>
                      <w:r w:rsidRPr="000045EA">
                        <w:rPr>
                          <w:rFonts w:ascii="Arial" w:hAnsi="Arial" w:cs="Arial"/>
                          <w:sz w:val="20"/>
                          <w:szCs w:val="20"/>
                        </w:rPr>
                        <w:t>National Institute of Hydraulic Resources (INDRHI for its acronym in Spanish)</w:t>
                      </w:r>
                      <w:r>
                        <w:rPr>
                          <w:rFonts w:ascii="Arial" w:hAnsi="Arial" w:cs="Arial"/>
                          <w:sz w:val="20"/>
                          <w:szCs w:val="20"/>
                        </w:rPr>
                        <w:t xml:space="preserve"> – To be provided later.</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 xml:space="preserve">Choice of Published Paper or </w:t>
      </w:r>
      <w:r w:rsidRPr="000045EA">
        <w:rPr>
          <w:rFonts w:ascii="Arial" w:hAnsi="Arial" w:cs="Arial"/>
          <w:b/>
          <w:sz w:val="22"/>
          <w:szCs w:val="22"/>
        </w:rPr>
        <w:t>Presentation Only</w:t>
      </w:r>
      <w:r>
        <w:rPr>
          <w:rFonts w:ascii="Arial" w:hAnsi="Arial" w:cs="Arial"/>
          <w:bCs/>
          <w:sz w:val="22"/>
          <w:szCs w:val="22"/>
        </w:rPr>
        <w:t xml:space="preserve">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540A44E3" w14:textId="77777777" w:rsidR="000045EA" w:rsidRPr="000045EA" w:rsidRDefault="000045EA" w:rsidP="000045EA">
                            <w:pPr>
                              <w:rPr>
                                <w:rFonts w:ascii="Arial" w:hAnsi="Arial" w:cs="Arial"/>
                                <w:sz w:val="20"/>
                                <w:szCs w:val="20"/>
                              </w:rPr>
                            </w:pPr>
                            <w:r w:rsidRPr="000045EA">
                              <w:rPr>
                                <w:rFonts w:ascii="Arial" w:hAnsi="Arial" w:cs="Arial"/>
                                <w:color w:val="000000"/>
                                <w:sz w:val="20"/>
                                <w:szCs w:val="20"/>
                              </w:rPr>
                              <w:t xml:space="preserve">In 2024, a technical assistance initiative </w:t>
                            </w:r>
                            <w:r w:rsidRPr="000045EA">
                              <w:rPr>
                                <w:rFonts w:ascii="Arial" w:hAnsi="Arial" w:cs="Arial"/>
                                <w:sz w:val="20"/>
                                <w:szCs w:val="20"/>
                              </w:rPr>
                              <w:t>aimed to strengthen the dam safety program in the Dominican Republic by conducting a comprehensive assessment of regulatory frameworks, operational practices, and institutional capacity building. The intervention responded to the need for improved dam safety management, particularly in the context of dynamic reservoir operations and extreme hydrological events.</w:t>
                            </w:r>
                          </w:p>
                          <w:p w14:paraId="70609F8B" w14:textId="77777777" w:rsidR="000045EA" w:rsidRDefault="000045EA" w:rsidP="000045EA">
                            <w:pPr>
                              <w:rPr>
                                <w:rFonts w:ascii="Arial" w:hAnsi="Arial" w:cs="Arial"/>
                                <w:sz w:val="20"/>
                                <w:szCs w:val="20"/>
                              </w:rPr>
                            </w:pPr>
                          </w:p>
                          <w:p w14:paraId="2901A21E" w14:textId="74CCD051" w:rsidR="000045EA" w:rsidRPr="000045EA" w:rsidRDefault="000045EA" w:rsidP="000045EA">
                            <w:pPr>
                              <w:rPr>
                                <w:rFonts w:ascii="Arial" w:hAnsi="Arial" w:cs="Arial"/>
                                <w:sz w:val="20"/>
                                <w:szCs w:val="20"/>
                              </w:rPr>
                            </w:pPr>
                            <w:r w:rsidRPr="000045EA">
                              <w:rPr>
                                <w:rFonts w:ascii="Arial" w:hAnsi="Arial" w:cs="Arial"/>
                                <w:sz w:val="20"/>
                                <w:szCs w:val="20"/>
                              </w:rPr>
                              <w:t>A notable innovation was the application of the Dam Safety Maturity Matrices (DSMM) tool, which enabled a systematic evaluation of governance, information management, training, surveillance, and emergency preparedness. The assessment identified critical gaps, such as the absence of a dedicated Dam Safety Law, limited resources for dam monitoring, and unclear institutional roles between key agencies. Recommendations focused on establishing a robust legal framework, enhancing institutional capacity—especially within the National Institute of Hydraulic Resources (INDRHI for its acronym in Spanish) Department of Dams and Reservoirs—and improving operational practices.</w:t>
                            </w:r>
                          </w:p>
                          <w:p w14:paraId="2ECA7889" w14:textId="77777777" w:rsidR="000045EA" w:rsidRDefault="000045EA" w:rsidP="000045EA">
                            <w:pPr>
                              <w:rPr>
                                <w:rFonts w:ascii="Arial" w:hAnsi="Arial" w:cs="Arial"/>
                                <w:sz w:val="20"/>
                                <w:szCs w:val="20"/>
                              </w:rPr>
                            </w:pPr>
                          </w:p>
                          <w:p w14:paraId="3EB510B8" w14:textId="45D59BE5" w:rsidR="000045EA" w:rsidRPr="000045EA" w:rsidRDefault="000045EA" w:rsidP="000045EA">
                            <w:pPr>
                              <w:rPr>
                                <w:rFonts w:ascii="Arial" w:hAnsi="Arial" w:cs="Arial"/>
                                <w:sz w:val="20"/>
                                <w:szCs w:val="20"/>
                              </w:rPr>
                            </w:pPr>
                            <w:r w:rsidRPr="000045EA">
                              <w:rPr>
                                <w:rFonts w:ascii="Arial" w:hAnsi="Arial" w:cs="Arial"/>
                                <w:sz w:val="20"/>
                                <w:szCs w:val="20"/>
                              </w:rPr>
                              <w:t>Capacity building was a central outcome, with a tailored training plan developed to address specific needs across the sector. Stakeholder engagement was facilitated through workshops involving INDRHI, the Dominican Hydroelectric Generation Company (EGEHID for its acronym in Spanish), and other government entities, fostering consensus and knowledge sharing. Additionally, a portfolio-level risk screening of high-priority dams was conducted, leveraging tools developed in other World Bank-financed projects.</w:t>
                            </w:r>
                          </w:p>
                          <w:p w14:paraId="4B2A53D9" w14:textId="77777777" w:rsidR="000045EA" w:rsidRDefault="000045EA" w:rsidP="000045EA">
                            <w:pPr>
                              <w:rPr>
                                <w:rFonts w:ascii="Arial" w:hAnsi="Arial" w:cs="Arial"/>
                                <w:sz w:val="20"/>
                                <w:szCs w:val="20"/>
                              </w:rPr>
                            </w:pPr>
                          </w:p>
                          <w:p w14:paraId="3A2929C4" w14:textId="221999B4" w:rsidR="006C6E71" w:rsidRPr="000045EA" w:rsidRDefault="000045EA" w:rsidP="000045EA">
                            <w:pPr>
                              <w:rPr>
                                <w:rFonts w:ascii="Arial" w:hAnsi="Arial" w:cs="Arial"/>
                                <w:sz w:val="20"/>
                                <w:szCs w:val="20"/>
                              </w:rPr>
                            </w:pPr>
                            <w:r w:rsidRPr="000045EA">
                              <w:rPr>
                                <w:rFonts w:ascii="Arial" w:hAnsi="Arial" w:cs="Arial"/>
                                <w:sz w:val="20"/>
                                <w:szCs w:val="20"/>
                              </w:rPr>
                              <w:t>The use of the DSMM tool provided an internationally recognized methodology for benchmarking and guiding program improvements. Key lessons learned include the necessity of integrating legal, institutional, and financial reforms, and the importance of sustained political commitment and interagency collaboration. This technical assistance has established a foundation for a more resilient dam safety program in the Dominican Republic, contributing to the protection of communities and infrastructure.</w:t>
                            </w:r>
                          </w:p>
                          <w:p w14:paraId="7369B4D6" w14:textId="77777777" w:rsidR="006C6E71" w:rsidRPr="000045EA" w:rsidRDefault="006C6E71" w:rsidP="008D4F02">
                            <w:pPr>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540A44E3" w14:textId="77777777" w:rsidR="000045EA" w:rsidRPr="000045EA" w:rsidRDefault="000045EA" w:rsidP="000045EA">
                      <w:pPr>
                        <w:rPr>
                          <w:rFonts w:ascii="Arial" w:hAnsi="Arial" w:cs="Arial"/>
                          <w:sz w:val="20"/>
                          <w:szCs w:val="20"/>
                        </w:rPr>
                      </w:pPr>
                      <w:r w:rsidRPr="000045EA">
                        <w:rPr>
                          <w:rFonts w:ascii="Arial" w:hAnsi="Arial" w:cs="Arial"/>
                          <w:color w:val="000000"/>
                          <w:sz w:val="20"/>
                          <w:szCs w:val="20"/>
                        </w:rPr>
                        <w:t xml:space="preserve">In 2024, a technical assistance initiative </w:t>
                      </w:r>
                      <w:r w:rsidRPr="000045EA">
                        <w:rPr>
                          <w:rFonts w:ascii="Arial" w:hAnsi="Arial" w:cs="Arial"/>
                          <w:sz w:val="20"/>
                          <w:szCs w:val="20"/>
                        </w:rPr>
                        <w:t>aimed to strengthen the dam safety program in the Dominican Republic by conducting a comprehensive assessment of regulatory frameworks, operational practices, and institutional capacity building. The intervention responded to the need for improved dam safety management, particularly in the context of dynamic reservoir operations and extreme hydrological events.</w:t>
                      </w:r>
                    </w:p>
                    <w:p w14:paraId="70609F8B" w14:textId="77777777" w:rsidR="000045EA" w:rsidRDefault="000045EA" w:rsidP="000045EA">
                      <w:pPr>
                        <w:rPr>
                          <w:rFonts w:ascii="Arial" w:hAnsi="Arial" w:cs="Arial"/>
                          <w:sz w:val="20"/>
                          <w:szCs w:val="20"/>
                        </w:rPr>
                      </w:pPr>
                    </w:p>
                    <w:p w14:paraId="2901A21E" w14:textId="74CCD051" w:rsidR="000045EA" w:rsidRPr="000045EA" w:rsidRDefault="000045EA" w:rsidP="000045EA">
                      <w:pPr>
                        <w:rPr>
                          <w:rFonts w:ascii="Arial" w:hAnsi="Arial" w:cs="Arial"/>
                          <w:sz w:val="20"/>
                          <w:szCs w:val="20"/>
                        </w:rPr>
                      </w:pPr>
                      <w:r w:rsidRPr="000045EA">
                        <w:rPr>
                          <w:rFonts w:ascii="Arial" w:hAnsi="Arial" w:cs="Arial"/>
                          <w:sz w:val="20"/>
                          <w:szCs w:val="20"/>
                        </w:rPr>
                        <w:t>A notable innovation was the application of the Dam Safety Maturity Matrices (DSMM) tool, which enabled a systematic evaluation of governance, information management, training, surveillance, and emergency preparedness. The assessment identified critical gaps, such as the absence of a dedicated Dam Safety Law, limited resources for dam monitoring, and unclear institutional roles between key agencies. Recommendations focused on establishing a robust legal framework, enhancing institutional capacity—especially within the National Institute of Hydraulic Resources (INDRHI for its acronym in Spanish) Department of Dams and Reservoirs—and improving operational practices.</w:t>
                      </w:r>
                    </w:p>
                    <w:p w14:paraId="2ECA7889" w14:textId="77777777" w:rsidR="000045EA" w:rsidRDefault="000045EA" w:rsidP="000045EA">
                      <w:pPr>
                        <w:rPr>
                          <w:rFonts w:ascii="Arial" w:hAnsi="Arial" w:cs="Arial"/>
                          <w:sz w:val="20"/>
                          <w:szCs w:val="20"/>
                        </w:rPr>
                      </w:pPr>
                    </w:p>
                    <w:p w14:paraId="3EB510B8" w14:textId="45D59BE5" w:rsidR="000045EA" w:rsidRPr="000045EA" w:rsidRDefault="000045EA" w:rsidP="000045EA">
                      <w:pPr>
                        <w:rPr>
                          <w:rFonts w:ascii="Arial" w:hAnsi="Arial" w:cs="Arial"/>
                          <w:sz w:val="20"/>
                          <w:szCs w:val="20"/>
                        </w:rPr>
                      </w:pPr>
                      <w:r w:rsidRPr="000045EA">
                        <w:rPr>
                          <w:rFonts w:ascii="Arial" w:hAnsi="Arial" w:cs="Arial"/>
                          <w:sz w:val="20"/>
                          <w:szCs w:val="20"/>
                        </w:rPr>
                        <w:t>Capacity building was a central outcome, with a tailored training plan developed to address specific needs across the sector. Stakeholder engagement was facilitated through workshops involving INDRHI, the Dominican Hydroelectric Generation Company (EGEHID for its acronym in Spanish), and other government entities, fostering consensus and knowledge sharing. Additionally, a portfolio-level risk screening of high-priority dams was conducted, leveraging tools developed in other World Bank-financed projects.</w:t>
                      </w:r>
                    </w:p>
                    <w:p w14:paraId="4B2A53D9" w14:textId="77777777" w:rsidR="000045EA" w:rsidRDefault="000045EA" w:rsidP="000045EA">
                      <w:pPr>
                        <w:rPr>
                          <w:rFonts w:ascii="Arial" w:hAnsi="Arial" w:cs="Arial"/>
                          <w:sz w:val="20"/>
                          <w:szCs w:val="20"/>
                        </w:rPr>
                      </w:pPr>
                    </w:p>
                    <w:p w14:paraId="3A2929C4" w14:textId="221999B4" w:rsidR="006C6E71" w:rsidRPr="000045EA" w:rsidRDefault="000045EA" w:rsidP="000045EA">
                      <w:pPr>
                        <w:rPr>
                          <w:rFonts w:ascii="Arial" w:hAnsi="Arial" w:cs="Arial"/>
                          <w:sz w:val="20"/>
                          <w:szCs w:val="20"/>
                        </w:rPr>
                      </w:pPr>
                      <w:r w:rsidRPr="000045EA">
                        <w:rPr>
                          <w:rFonts w:ascii="Arial" w:hAnsi="Arial" w:cs="Arial"/>
                          <w:sz w:val="20"/>
                          <w:szCs w:val="20"/>
                        </w:rPr>
                        <w:t>The use of the DSMM tool provided an internationally recognized methodology for benchmarking and guiding program improvements. Key lessons learned include the necessity of integrating legal, institutional, and financial reforms, and the importance of sustained political commitment and interagency collaboration. This technical assistance has established a foundation for a more resilient dam safety program in the Dominican Republic, contributing to the protection of communities and infrastructure.</w:t>
                      </w:r>
                    </w:p>
                    <w:p w14:paraId="7369B4D6" w14:textId="77777777" w:rsidR="006C6E71" w:rsidRPr="000045EA" w:rsidRDefault="006C6E71" w:rsidP="008D4F02">
                      <w:pPr>
                        <w:rPr>
                          <w:rFonts w:ascii="Arial" w:hAnsi="Arial" w:cs="Arial"/>
                          <w:sz w:val="20"/>
                          <w:szCs w:val="20"/>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04B798B9">
                <wp:simplePos x="0" y="0"/>
                <wp:positionH relativeFrom="column">
                  <wp:posOffset>22860</wp:posOffset>
                </wp:positionH>
                <wp:positionV relativeFrom="paragraph">
                  <wp:posOffset>118745</wp:posOffset>
                </wp:positionV>
                <wp:extent cx="6324600" cy="4030980"/>
                <wp:effectExtent l="0" t="0" r="19050" b="26670"/>
                <wp:wrapNone/>
                <wp:docPr id="1579740844" name="Text Box 2"/>
                <wp:cNvGraphicFramePr/>
                <a:graphic xmlns:a="http://schemas.openxmlformats.org/drawingml/2006/main">
                  <a:graphicData uri="http://schemas.microsoft.com/office/word/2010/wordprocessingShape">
                    <wps:wsp>
                      <wps:cNvSpPr txBox="1"/>
                      <wps:spPr>
                        <a:xfrm>
                          <a:off x="0" y="0"/>
                          <a:ext cx="6324600" cy="4030980"/>
                        </a:xfrm>
                        <a:prstGeom prst="rect">
                          <a:avLst/>
                        </a:prstGeom>
                        <a:solidFill>
                          <a:schemeClr val="lt1"/>
                        </a:solidFill>
                        <a:ln w="6350">
                          <a:solidFill>
                            <a:prstClr val="black"/>
                          </a:solidFill>
                        </a:ln>
                      </wps:spPr>
                      <wps:txbx>
                        <w:txbxContent>
                          <w:p w14:paraId="6B8FC64D" w14:textId="77777777" w:rsidR="006031B4" w:rsidRPr="00206499" w:rsidRDefault="006031B4" w:rsidP="006031B4">
                            <w:pPr>
                              <w:rPr>
                                <w:rFonts w:ascii="Arial" w:hAnsi="Arial" w:cs="Arial"/>
                                <w:sz w:val="20"/>
                                <w:szCs w:val="20"/>
                                <w:lang w:val="es-PR"/>
                              </w:rPr>
                            </w:pPr>
                            <w:bookmarkStart w:id="0" w:name="_Hlk210995701"/>
                            <w:r w:rsidRPr="00206499">
                              <w:rPr>
                                <w:rFonts w:ascii="Arial" w:hAnsi="Arial" w:cs="Arial"/>
                                <w:sz w:val="20"/>
                                <w:szCs w:val="20"/>
                                <w:lang w:val="es-PR"/>
                              </w:rPr>
                              <w:t>En el 2024, una asistencia técnica tuvo como objetivo fortalecer el programa de seguridad de presas en la República Dominicana (RD) mediante una evaluación integral de los marcos normativos, las prácticas operativas y el desarrollo de la capacidad institucional. La intervención respondió a la necesidad de mejorar la gestión de la seguridad de las presas, particularmente en el contexto de operaciones dinámicas de los embalses y eventos hidrológicos extremos.</w:t>
                            </w:r>
                          </w:p>
                          <w:p w14:paraId="05B76632" w14:textId="77777777" w:rsidR="006031B4" w:rsidRPr="00206499" w:rsidRDefault="006031B4" w:rsidP="006031B4">
                            <w:pPr>
                              <w:rPr>
                                <w:rFonts w:ascii="Arial" w:hAnsi="Arial" w:cs="Arial"/>
                                <w:sz w:val="20"/>
                                <w:szCs w:val="20"/>
                                <w:lang w:val="es-PR"/>
                              </w:rPr>
                            </w:pPr>
                          </w:p>
                          <w:p w14:paraId="6F2DBB51" w14:textId="54845895" w:rsidR="006031B4" w:rsidRPr="00206499" w:rsidRDefault="006031B4" w:rsidP="006031B4">
                            <w:pPr>
                              <w:rPr>
                                <w:rFonts w:ascii="Arial" w:hAnsi="Arial" w:cs="Arial"/>
                                <w:sz w:val="20"/>
                                <w:szCs w:val="20"/>
                                <w:lang w:val="es-PR"/>
                              </w:rPr>
                            </w:pPr>
                            <w:r w:rsidRPr="00206499">
                              <w:rPr>
                                <w:rFonts w:ascii="Arial" w:hAnsi="Arial" w:cs="Arial"/>
                                <w:sz w:val="20"/>
                                <w:szCs w:val="20"/>
                                <w:lang w:val="es-PR"/>
                              </w:rPr>
                              <w:t>Una innovación notable fue aplicar la herramienta Matrices de Madurez de</w:t>
                            </w:r>
                            <w:r>
                              <w:rPr>
                                <w:rFonts w:ascii="Arial" w:hAnsi="Arial" w:cs="Arial"/>
                                <w:sz w:val="20"/>
                                <w:szCs w:val="20"/>
                                <w:lang w:val="es-PR"/>
                              </w:rPr>
                              <w:t xml:space="preserve"> </w:t>
                            </w:r>
                            <w:r w:rsidRPr="00206499">
                              <w:rPr>
                                <w:rFonts w:ascii="Arial" w:hAnsi="Arial" w:cs="Arial"/>
                                <w:sz w:val="20"/>
                                <w:szCs w:val="20"/>
                                <w:lang w:val="es-PR"/>
                              </w:rPr>
                              <w:t>Seguridad de Presas (DSMM en inglés), que permitió realizar una evaluación sistemática de la gobernanza, gestión de información, capacitación, vigilancia y preparación para emergencias. El DSMM identificó brechas críticas, como la ausencia de una Ley de Seguridad de Presas, recursos limitados para monitorear presas y roles institucionales poco claros entre agencias esenciales. Las recomendaciones fueron enfocadas a establecer un marco legal robusto, mejorar capacidad institucional – especialmente dentro del Departamento de Presas y Embalses del Instituto Nacional de Recursos Hidráulicos (INDRHI) – y mejorar prácticas operacionales.</w:t>
                            </w:r>
                          </w:p>
                          <w:p w14:paraId="4877F5B5" w14:textId="77777777" w:rsidR="006031B4" w:rsidRPr="00206499" w:rsidRDefault="006031B4" w:rsidP="006031B4">
                            <w:pPr>
                              <w:rPr>
                                <w:rFonts w:ascii="Arial" w:hAnsi="Arial" w:cs="Arial"/>
                                <w:sz w:val="20"/>
                                <w:szCs w:val="20"/>
                                <w:lang w:val="es-PR"/>
                              </w:rPr>
                            </w:pPr>
                          </w:p>
                          <w:p w14:paraId="3D19EE28" w14:textId="77777777" w:rsidR="006031B4" w:rsidRPr="00206499" w:rsidRDefault="006031B4" w:rsidP="006031B4">
                            <w:pPr>
                              <w:rPr>
                                <w:rFonts w:ascii="Arial" w:hAnsi="Arial" w:cs="Arial"/>
                                <w:sz w:val="20"/>
                                <w:szCs w:val="20"/>
                                <w:lang w:val="es-PR"/>
                              </w:rPr>
                            </w:pPr>
                            <w:r w:rsidRPr="00206499">
                              <w:rPr>
                                <w:rFonts w:ascii="Arial" w:hAnsi="Arial" w:cs="Arial"/>
                                <w:sz w:val="20"/>
                                <w:szCs w:val="20"/>
                                <w:lang w:val="es-PR"/>
                              </w:rPr>
                              <w:t>El desarrollo de capacitación fue fundamental con un plan de presentar las necesidades específicas del personal. El entrenamiento se facilitó a través de talleres donde participaron el INDRHI, la Empresa de Generación Hidroeléctrica Dominicana (EGEHID) y otras entidades gubernamentales, fomentando consenso e intercambio de conocimiento. También se realizó una evaluación de riesgo en presas con alta prioridad a nivel de inventario, aprovechando las herramientas desarrolladas en otros proyectos financiados por el Banco Mundial.</w:t>
                            </w:r>
                          </w:p>
                          <w:p w14:paraId="26D2405C" w14:textId="77777777" w:rsidR="006031B4" w:rsidRPr="00206499" w:rsidRDefault="006031B4" w:rsidP="006031B4">
                            <w:pPr>
                              <w:rPr>
                                <w:rFonts w:ascii="Arial" w:hAnsi="Arial" w:cs="Arial"/>
                                <w:sz w:val="20"/>
                                <w:szCs w:val="20"/>
                                <w:lang w:val="es-PR"/>
                              </w:rPr>
                            </w:pPr>
                          </w:p>
                          <w:p w14:paraId="5E0185D3" w14:textId="6AFBDC5D" w:rsidR="006176B1" w:rsidRPr="006031B4" w:rsidRDefault="006031B4" w:rsidP="006031B4">
                            <w:pPr>
                              <w:rPr>
                                <w:rFonts w:ascii="Arial" w:hAnsi="Arial" w:cs="Arial"/>
                                <w:sz w:val="22"/>
                                <w:szCs w:val="22"/>
                                <w:lang w:val="es-PR"/>
                              </w:rPr>
                            </w:pPr>
                            <w:r w:rsidRPr="00206499">
                              <w:rPr>
                                <w:rFonts w:ascii="Arial" w:hAnsi="Arial" w:cs="Arial"/>
                                <w:sz w:val="20"/>
                                <w:szCs w:val="20"/>
                                <w:lang w:val="es-PR"/>
                              </w:rPr>
                              <w:t>El DSMM proporcionó una metodología reconocida internacionalmente para evaluar comparativamente y orientar las mejoras del programa. Las lecciones claves aprendidas incluyeron la necesidad de integrar reformas legales, institucionales y financieras, y la importancia de un compromiso político sostenido y colaboración interinstitucional. Esta asistencia técnica ha establecido una base para un programa de seguridad de presas más resiliente en la RD, contribuyendo a la protección de las comunidades e infraestructura.</w:t>
                            </w:r>
                            <w:bookmarkEnd w:id="0"/>
                          </w:p>
                          <w:p w14:paraId="7B77D9E6" w14:textId="77777777" w:rsidR="006176B1" w:rsidRPr="006031B4" w:rsidRDefault="006176B1" w:rsidP="006176B1">
                            <w:pPr>
                              <w:rPr>
                                <w:rFonts w:ascii="Arial" w:hAnsi="Arial" w:cs="Arial"/>
                                <w:sz w:val="22"/>
                                <w:szCs w:val="22"/>
                                <w:lang w:val="es-P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8pt;margin-top:9.35pt;width:498pt;height:317.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" fillcolor="white [3201]" strokeweight=".5pt">
                <v:textbox>
                  <w:txbxContent>
                    <w:p w14:paraId="6B8FC64D" w14:textId="77777777" w:rsidR="006031B4" w:rsidRPr="00206499" w:rsidRDefault="006031B4" w:rsidP="006031B4">
                      <w:pPr>
                        <w:rPr>
                          <w:rFonts w:ascii="Arial" w:hAnsi="Arial" w:cs="Arial"/>
                          <w:sz w:val="20"/>
                          <w:szCs w:val="20"/>
                          <w:lang w:val="es-PR"/>
                        </w:rPr>
                      </w:pPr>
                      <w:bookmarkStart w:id="1" w:name="_Hlk210995701"/>
                      <w:r w:rsidRPr="00206499">
                        <w:rPr>
                          <w:rFonts w:ascii="Arial" w:hAnsi="Arial" w:cs="Arial"/>
                          <w:sz w:val="20"/>
                          <w:szCs w:val="20"/>
                          <w:lang w:val="es-PR"/>
                        </w:rPr>
                        <w:t>En el 2024, una asistencia técnica tuvo como objetivo fortalecer el programa de seguridad de presas en la República Dominicana (RD) mediante una evaluación integral de los marcos normativos, las prácticas operativas y el desarrollo de la capacidad institucional. La intervención respondió a la necesidad de mejorar la gestión de la seguridad de las presas, particularmente en el contexto de operaciones dinámicas de los embalses y eventos hidrológicos extremos.</w:t>
                      </w:r>
                    </w:p>
                    <w:p w14:paraId="05B76632" w14:textId="77777777" w:rsidR="006031B4" w:rsidRPr="00206499" w:rsidRDefault="006031B4" w:rsidP="006031B4">
                      <w:pPr>
                        <w:rPr>
                          <w:rFonts w:ascii="Arial" w:hAnsi="Arial" w:cs="Arial"/>
                          <w:sz w:val="20"/>
                          <w:szCs w:val="20"/>
                          <w:lang w:val="es-PR"/>
                        </w:rPr>
                      </w:pPr>
                    </w:p>
                    <w:p w14:paraId="6F2DBB51" w14:textId="54845895" w:rsidR="006031B4" w:rsidRPr="00206499" w:rsidRDefault="006031B4" w:rsidP="006031B4">
                      <w:pPr>
                        <w:rPr>
                          <w:rFonts w:ascii="Arial" w:hAnsi="Arial" w:cs="Arial"/>
                          <w:sz w:val="20"/>
                          <w:szCs w:val="20"/>
                          <w:lang w:val="es-PR"/>
                        </w:rPr>
                      </w:pPr>
                      <w:r w:rsidRPr="00206499">
                        <w:rPr>
                          <w:rFonts w:ascii="Arial" w:hAnsi="Arial" w:cs="Arial"/>
                          <w:sz w:val="20"/>
                          <w:szCs w:val="20"/>
                          <w:lang w:val="es-PR"/>
                        </w:rPr>
                        <w:t>Una innovación notable fue aplicar la herramienta Matrices de Madurez de</w:t>
                      </w:r>
                      <w:r>
                        <w:rPr>
                          <w:rFonts w:ascii="Arial" w:hAnsi="Arial" w:cs="Arial"/>
                          <w:sz w:val="20"/>
                          <w:szCs w:val="20"/>
                          <w:lang w:val="es-PR"/>
                        </w:rPr>
                        <w:t xml:space="preserve"> </w:t>
                      </w:r>
                      <w:r w:rsidRPr="00206499">
                        <w:rPr>
                          <w:rFonts w:ascii="Arial" w:hAnsi="Arial" w:cs="Arial"/>
                          <w:sz w:val="20"/>
                          <w:szCs w:val="20"/>
                          <w:lang w:val="es-PR"/>
                        </w:rPr>
                        <w:t>Seguridad de Presas (DSMM en inglés), que permitió realizar una evaluación sistemática de la gobernanza, gestión de información, capacitación, vigilancia y preparación para emergencias. El DSMM identificó brechas críticas, como la ausencia de una Ley de Seguridad de Presas, recursos limitados para monitorear presas y roles institucionales poco claros entre agencias esenciales. Las recomendaciones fueron enfocadas a establecer un marco legal robusto, mejorar capacidad institucional – especialmente dentro del Departamento de Presas y Embalses del Instituto Nacional de Recursos Hidráulicos (INDRHI) – y mejorar prácticas operacionales.</w:t>
                      </w:r>
                    </w:p>
                    <w:p w14:paraId="4877F5B5" w14:textId="77777777" w:rsidR="006031B4" w:rsidRPr="00206499" w:rsidRDefault="006031B4" w:rsidP="006031B4">
                      <w:pPr>
                        <w:rPr>
                          <w:rFonts w:ascii="Arial" w:hAnsi="Arial" w:cs="Arial"/>
                          <w:sz w:val="20"/>
                          <w:szCs w:val="20"/>
                          <w:lang w:val="es-PR"/>
                        </w:rPr>
                      </w:pPr>
                    </w:p>
                    <w:p w14:paraId="3D19EE28" w14:textId="77777777" w:rsidR="006031B4" w:rsidRPr="00206499" w:rsidRDefault="006031B4" w:rsidP="006031B4">
                      <w:pPr>
                        <w:rPr>
                          <w:rFonts w:ascii="Arial" w:hAnsi="Arial" w:cs="Arial"/>
                          <w:sz w:val="20"/>
                          <w:szCs w:val="20"/>
                          <w:lang w:val="es-PR"/>
                        </w:rPr>
                      </w:pPr>
                      <w:r w:rsidRPr="00206499">
                        <w:rPr>
                          <w:rFonts w:ascii="Arial" w:hAnsi="Arial" w:cs="Arial"/>
                          <w:sz w:val="20"/>
                          <w:szCs w:val="20"/>
                          <w:lang w:val="es-PR"/>
                        </w:rPr>
                        <w:t>El desarrollo de capacitación fue fundamental con un plan de presentar las necesidades específicas del personal. El entrenamiento se facilitó a través de talleres donde participaron el INDRHI, la Empresa de Generación Hidroeléctrica Dominicana (EGEHID) y otras entidades gubernamentales, fomentando consenso e intercambio de conocimiento. También se realizó una evaluación de riesgo en presas con alta prioridad a nivel de inventario, aprovechando las herramientas desarrolladas en otros proyectos financiados por el Banco Mundial.</w:t>
                      </w:r>
                    </w:p>
                    <w:p w14:paraId="26D2405C" w14:textId="77777777" w:rsidR="006031B4" w:rsidRPr="00206499" w:rsidRDefault="006031B4" w:rsidP="006031B4">
                      <w:pPr>
                        <w:rPr>
                          <w:rFonts w:ascii="Arial" w:hAnsi="Arial" w:cs="Arial"/>
                          <w:sz w:val="20"/>
                          <w:szCs w:val="20"/>
                          <w:lang w:val="es-PR"/>
                        </w:rPr>
                      </w:pPr>
                    </w:p>
                    <w:p w14:paraId="5E0185D3" w14:textId="6AFBDC5D" w:rsidR="006176B1" w:rsidRPr="006031B4" w:rsidRDefault="006031B4" w:rsidP="006031B4">
                      <w:pPr>
                        <w:rPr>
                          <w:rFonts w:ascii="Arial" w:hAnsi="Arial" w:cs="Arial"/>
                          <w:sz w:val="22"/>
                          <w:szCs w:val="22"/>
                          <w:lang w:val="es-PR"/>
                        </w:rPr>
                      </w:pPr>
                      <w:r w:rsidRPr="00206499">
                        <w:rPr>
                          <w:rFonts w:ascii="Arial" w:hAnsi="Arial" w:cs="Arial"/>
                          <w:sz w:val="20"/>
                          <w:szCs w:val="20"/>
                          <w:lang w:val="es-PR"/>
                        </w:rPr>
                        <w:t>El DSMM proporcionó una metodología reconocida internacionalmente para evaluar comparativamente y orientar las mejoras del programa. Las lecciones claves aprendidas incluyeron la necesidad de integrar reformas legales, institucionales y financieras, y la importancia de un compromiso político sostenido y colaboración interinstitucional. Esta asistencia técnica ha establecido una base para un programa de seguridad de presas más resiliente en la RD, contribuyendo a la protección de las comunidades e infraestructura.</w:t>
                      </w:r>
                      <w:bookmarkEnd w:id="1"/>
                    </w:p>
                    <w:p w14:paraId="7B77D9E6" w14:textId="77777777" w:rsidR="006176B1" w:rsidRPr="006031B4" w:rsidRDefault="006176B1" w:rsidP="006176B1">
                      <w:pPr>
                        <w:rPr>
                          <w:rFonts w:ascii="Arial" w:hAnsi="Arial" w:cs="Arial"/>
                          <w:sz w:val="22"/>
                          <w:szCs w:val="22"/>
                          <w:lang w:val="es-PR"/>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4C2A9" w14:textId="77777777" w:rsidR="00C376DA" w:rsidRDefault="00C376DA">
      <w:r>
        <w:separator/>
      </w:r>
    </w:p>
  </w:endnote>
  <w:endnote w:type="continuationSeparator" w:id="0">
    <w:p w14:paraId="0AF57FA5" w14:textId="77777777" w:rsidR="00C376DA" w:rsidRDefault="00C3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7F726F46" w:rsidR="00413342" w:rsidRPr="00EA6D3B" w:rsidRDefault="000045EA">
                          <w:pPr>
                            <w:rPr>
                              <w:rFonts w:ascii="Arial" w:hAnsi="Arial" w:cs="Arial"/>
                              <w:sz w:val="22"/>
                              <w:szCs w:val="22"/>
                            </w:rPr>
                          </w:pPr>
                          <w:r>
                            <w:rPr>
                              <w:rFonts w:ascii="Arial" w:hAnsi="Arial" w:cs="Arial"/>
                              <w:sz w:val="22"/>
                              <w:szCs w:val="22"/>
                            </w:rPr>
                            <w:t>José Hernández, P.E.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7F726F46" w:rsidR="00413342" w:rsidRPr="00EA6D3B" w:rsidRDefault="000045EA">
                    <w:pPr>
                      <w:rPr>
                        <w:rFonts w:ascii="Arial" w:hAnsi="Arial" w:cs="Arial"/>
                        <w:sz w:val="22"/>
                        <w:szCs w:val="22"/>
                      </w:rPr>
                    </w:pPr>
                    <w:r>
                      <w:rPr>
                        <w:rFonts w:ascii="Arial" w:hAnsi="Arial" w:cs="Arial"/>
                        <w:sz w:val="22"/>
                        <w:szCs w:val="22"/>
                      </w:rPr>
                      <w:t>José Hernández, P.E.</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7894" w14:textId="77777777" w:rsidR="00C376DA" w:rsidRDefault="00C376DA">
      <w:r>
        <w:separator/>
      </w:r>
    </w:p>
  </w:footnote>
  <w:footnote w:type="continuationSeparator" w:id="0">
    <w:p w14:paraId="3751441E" w14:textId="77777777" w:rsidR="00C376DA" w:rsidRDefault="00C3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45EA"/>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3E9"/>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6589"/>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0E6F"/>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31B4"/>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37DE"/>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47E80"/>
    <w:rsid w:val="008552AF"/>
    <w:rsid w:val="008615CC"/>
    <w:rsid w:val="00871328"/>
    <w:rsid w:val="00873EC5"/>
    <w:rsid w:val="00875641"/>
    <w:rsid w:val="00876512"/>
    <w:rsid w:val="00880012"/>
    <w:rsid w:val="00880647"/>
    <w:rsid w:val="00882D54"/>
    <w:rsid w:val="00885B9D"/>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5011"/>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3594"/>
    <w:rsid w:val="00C05A07"/>
    <w:rsid w:val="00C05C9B"/>
    <w:rsid w:val="00C06374"/>
    <w:rsid w:val="00C15BE6"/>
    <w:rsid w:val="00C167AA"/>
    <w:rsid w:val="00C2066B"/>
    <w:rsid w:val="00C2279F"/>
    <w:rsid w:val="00C30CAA"/>
    <w:rsid w:val="00C31C00"/>
    <w:rsid w:val="00C3740E"/>
    <w:rsid w:val="00C376DA"/>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25EE"/>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18D5"/>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Jose Hernandez</cp:lastModifiedBy>
  <cp:revision>7</cp:revision>
  <cp:lastPrinted>2025-08-10T23:03:00Z</cp:lastPrinted>
  <dcterms:created xsi:type="dcterms:W3CDTF">2025-10-06T18:05:00Z</dcterms:created>
  <dcterms:modified xsi:type="dcterms:W3CDTF">2025-10-10T21:13:00Z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